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 Period: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u w:val="single"/>
          <w:rtl w:val="0"/>
        </w:rPr>
        <w:t xml:space="preserve">Natural Consequences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Allows child to learn from natural order of the world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Parent allows unpleasant, but natural, consequences to happen when child misbehaves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Example: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child refuses to eat dinner so child is hungry later.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u w:val="single"/>
          <w:rtl w:val="0"/>
        </w:rPr>
        <w:t xml:space="preserve">Logical Consequences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Arranged by the parent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Consequences fit the misbehavior, hopefully teaching responsibility for that particular action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Example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brother and sister won’t stop fighting over a toy so both children have a 15-minute “time out” and get their toy taken away for a period of time.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Situations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Jenny leaves her scooter in the driveway.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Natural Consequence: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Logical Consequence: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Jake checks out a library book and loses it.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Natural Consequence: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Logical Consequence: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Traci stays out past her agreed upon curfew.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Natural Consequence: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Logical Consequence: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Sean throws his clothes on the floor, not in the hamper.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Natural Consequence: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Logical Consequence: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John forgets to feed his goldfish for 3 weeks.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Natural Consequence: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Logical Consequence: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Joni eats cookies right before lunch without permission.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Natural Consequence: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Logical Consequence: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Denise’s teacher sends home a note because she isn’t turning in schoolwork.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Natural Consequence: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Logical Consequence: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Shawna loans her sister’s CD’s to a friend without asking.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Natural Consequence: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Logical Consequence: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